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r>
        <w:rPr>
          <w:rFonts w:hint="eastAsia" w:ascii="方正小标宋简体" w:eastAsia="方正小标宋简体"/>
          <w:sz w:val="44"/>
          <w:szCs w:val="44"/>
        </w:rPr>
        <w:t>全国优秀农民工报审表</w:t>
      </w:r>
    </w:p>
    <w:tbl>
      <w:tblPr>
        <w:tblStyle w:val="7"/>
        <w:tblW w:w="9617" w:type="dxa"/>
        <w:tblInd w:w="-5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1568"/>
        <w:gridCol w:w="1407"/>
        <w:gridCol w:w="943"/>
        <w:gridCol w:w="1382"/>
        <w:gridCol w:w="960"/>
        <w:gridCol w:w="2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50" w:type="dxa"/>
            <w:vAlign w:val="center"/>
          </w:tcPr>
          <w:p>
            <w:pPr>
              <w:jc w:val="center"/>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姓名</w:t>
            </w:r>
          </w:p>
        </w:tc>
        <w:tc>
          <w:tcPr>
            <w:tcW w:w="1568" w:type="dxa"/>
            <w:vAlign w:val="center"/>
          </w:tcPr>
          <w:p>
            <w:pPr>
              <w:ind w:firstLine="280" w:firstLineChars="100"/>
              <w:jc w:val="left"/>
              <w:rPr>
                <w:rFonts w:hint="eastAsia" w:ascii="仿宋" w:hAnsi="仿宋" w:eastAsia="仿宋" w:cstheme="minorBidi"/>
                <w:kern w:val="2"/>
                <w:sz w:val="28"/>
                <w:szCs w:val="28"/>
                <w:lang w:val="en-US" w:eastAsia="zh-CN" w:bidi="ar-SA"/>
              </w:rPr>
            </w:pPr>
            <w:bookmarkStart w:id="0" w:name="_GoBack"/>
            <w:r>
              <w:rPr>
                <w:rFonts w:hint="eastAsia" w:ascii="仿宋" w:hAnsi="仿宋" w:eastAsia="仿宋" w:cstheme="minorBidi"/>
                <w:kern w:val="2"/>
                <w:sz w:val="28"/>
                <w:szCs w:val="28"/>
                <w:lang w:val="en-US" w:eastAsia="zh-CN" w:bidi="ar-SA"/>
              </w:rPr>
              <w:t>孟小华</w:t>
            </w:r>
            <w:bookmarkEnd w:id="0"/>
          </w:p>
        </w:tc>
        <w:tc>
          <w:tcPr>
            <w:tcW w:w="1407" w:type="dxa"/>
            <w:vAlign w:val="center"/>
          </w:tcPr>
          <w:p>
            <w:pPr>
              <w:jc w:val="center"/>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性别</w:t>
            </w:r>
          </w:p>
        </w:tc>
        <w:tc>
          <w:tcPr>
            <w:tcW w:w="943" w:type="dxa"/>
            <w:vAlign w:val="center"/>
          </w:tcPr>
          <w:p>
            <w:pPr>
              <w:jc w:val="center"/>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男</w:t>
            </w:r>
          </w:p>
        </w:tc>
        <w:tc>
          <w:tcPr>
            <w:tcW w:w="1382" w:type="dxa"/>
            <w:vAlign w:val="center"/>
          </w:tcPr>
          <w:p>
            <w:pPr>
              <w:jc w:val="center"/>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民族</w:t>
            </w:r>
          </w:p>
        </w:tc>
        <w:tc>
          <w:tcPr>
            <w:tcW w:w="960" w:type="dxa"/>
            <w:vAlign w:val="center"/>
          </w:tcPr>
          <w:p>
            <w:pPr>
              <w:jc w:val="center"/>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汉族</w:t>
            </w:r>
          </w:p>
        </w:tc>
        <w:tc>
          <w:tcPr>
            <w:tcW w:w="2007" w:type="dxa"/>
            <w:vMerge w:val="restart"/>
          </w:tcPr>
          <w:p>
            <w:pPr>
              <w:rPr>
                <w:rFonts w:ascii="仿宋" w:hAnsi="仿宋" w:eastAsia="仿宋" w:cs="仿宋"/>
                <w:kern w:val="0"/>
                <w:sz w:val="24"/>
                <w:szCs w:val="20"/>
              </w:rPr>
            </w:pPr>
            <w:r>
              <w:rPr>
                <w:rFonts w:hint="eastAsia" w:ascii="仿宋" w:hAnsi="仿宋" w:eastAsia="仿宋" w:cs="仿宋"/>
                <w:kern w:val="0"/>
                <w:sz w:val="24"/>
                <w:szCs w:val="20"/>
              </w:rPr>
              <w:drawing>
                <wp:inline distT="0" distB="0" distL="0" distR="0">
                  <wp:extent cx="1342390" cy="1835785"/>
                  <wp:effectExtent l="0" t="0" r="10160" b="12065"/>
                  <wp:docPr id="1026" name="图片 1" descr="22d345b12a795dfbad0bb6359593b09"/>
                  <wp:cNvGraphicFramePr/>
                  <a:graphic xmlns:a="http://schemas.openxmlformats.org/drawingml/2006/main">
                    <a:graphicData uri="http://schemas.openxmlformats.org/drawingml/2006/picture">
                      <pic:pic xmlns:pic="http://schemas.openxmlformats.org/drawingml/2006/picture">
                        <pic:nvPicPr>
                          <pic:cNvPr id="1026" name="图片 1" descr="22d345b12a795dfbad0bb6359593b09"/>
                          <pic:cNvPicPr/>
                        </pic:nvPicPr>
                        <pic:blipFill>
                          <a:blip r:embed="rId4" cstate="print"/>
                          <a:srcRect/>
                          <a:stretch>
                            <a:fillRect/>
                          </a:stretch>
                        </pic:blipFill>
                        <pic:spPr>
                          <a:xfrm>
                            <a:off x="0" y="0"/>
                            <a:ext cx="1342390" cy="183578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50" w:type="dxa"/>
            <w:vAlign w:val="center"/>
          </w:tcPr>
          <w:p>
            <w:pPr>
              <w:jc w:val="center"/>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出生年月</w:t>
            </w:r>
          </w:p>
        </w:tc>
        <w:tc>
          <w:tcPr>
            <w:tcW w:w="1568" w:type="dxa"/>
            <w:vAlign w:val="center"/>
          </w:tcPr>
          <w:p>
            <w:pPr>
              <w:jc w:val="center"/>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1979.05</w:t>
            </w:r>
          </w:p>
        </w:tc>
        <w:tc>
          <w:tcPr>
            <w:tcW w:w="1407" w:type="dxa"/>
            <w:vAlign w:val="center"/>
          </w:tcPr>
          <w:p>
            <w:pPr>
              <w:jc w:val="center"/>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文化程度</w:t>
            </w:r>
          </w:p>
        </w:tc>
        <w:tc>
          <w:tcPr>
            <w:tcW w:w="943" w:type="dxa"/>
            <w:vAlign w:val="center"/>
          </w:tcPr>
          <w:p>
            <w:pPr>
              <w:jc w:val="center"/>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中专</w:t>
            </w:r>
          </w:p>
        </w:tc>
        <w:tc>
          <w:tcPr>
            <w:tcW w:w="1382" w:type="dxa"/>
            <w:vAlign w:val="center"/>
          </w:tcPr>
          <w:p>
            <w:pPr>
              <w:jc w:val="center"/>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政治面貌</w:t>
            </w:r>
          </w:p>
        </w:tc>
        <w:tc>
          <w:tcPr>
            <w:tcW w:w="960" w:type="dxa"/>
            <w:vAlign w:val="center"/>
          </w:tcPr>
          <w:p>
            <w:pPr>
              <w:jc w:val="center"/>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群众</w:t>
            </w:r>
          </w:p>
        </w:tc>
        <w:tc>
          <w:tcPr>
            <w:tcW w:w="2007" w:type="dxa"/>
            <w:vMerge w:val="continue"/>
          </w:tcPr>
          <w:p>
            <w:pPr>
              <w:rPr>
                <w:rFonts w:ascii="仿宋" w:hAnsi="仿宋" w:eastAsia="仿宋" w:cs="仿宋"/>
                <w:kern w:val="0"/>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50" w:type="dxa"/>
            <w:vAlign w:val="center"/>
          </w:tcPr>
          <w:p>
            <w:pPr>
              <w:jc w:val="center"/>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户籍地</w:t>
            </w:r>
          </w:p>
        </w:tc>
        <w:tc>
          <w:tcPr>
            <w:tcW w:w="6260" w:type="dxa"/>
            <w:gridSpan w:val="5"/>
            <w:vAlign w:val="center"/>
          </w:tcPr>
          <w:p>
            <w:pPr>
              <w:ind w:firstLine="1400" w:firstLineChars="500"/>
              <w:jc w:val="left"/>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山东省惠民县胡集镇西营村</w:t>
            </w:r>
          </w:p>
        </w:tc>
        <w:tc>
          <w:tcPr>
            <w:tcW w:w="2007" w:type="dxa"/>
            <w:vMerge w:val="continue"/>
          </w:tcPr>
          <w:p>
            <w:pPr>
              <w:rPr>
                <w:rFonts w:ascii="宋体" w:hAnsi="宋体" w:cs="Times New Roman"/>
                <w:kern w:val="0"/>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50" w:type="dxa"/>
            <w:vAlign w:val="center"/>
          </w:tcPr>
          <w:p>
            <w:pPr>
              <w:jc w:val="center"/>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工作单位</w:t>
            </w:r>
          </w:p>
        </w:tc>
        <w:tc>
          <w:tcPr>
            <w:tcW w:w="6260" w:type="dxa"/>
            <w:gridSpan w:val="5"/>
            <w:vAlign w:val="center"/>
          </w:tcPr>
          <w:p>
            <w:pPr>
              <w:jc w:val="center"/>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滨州市春华建材有限公司</w:t>
            </w:r>
          </w:p>
        </w:tc>
        <w:tc>
          <w:tcPr>
            <w:tcW w:w="2007" w:type="dxa"/>
            <w:vMerge w:val="continue"/>
          </w:tcPr>
          <w:p>
            <w:pPr>
              <w:rPr>
                <w:rFonts w:ascii="宋体" w:hAnsi="宋体" w:cs="Times New Roman"/>
                <w:kern w:val="0"/>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50" w:type="dxa"/>
            <w:vAlign w:val="center"/>
          </w:tcPr>
          <w:p>
            <w:pPr>
              <w:jc w:val="center"/>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联系电话</w:t>
            </w:r>
          </w:p>
        </w:tc>
        <w:tc>
          <w:tcPr>
            <w:tcW w:w="6260" w:type="dxa"/>
            <w:gridSpan w:val="5"/>
            <w:vAlign w:val="center"/>
          </w:tcPr>
          <w:p>
            <w:pPr>
              <w:ind w:firstLine="2240" w:firstLineChars="800"/>
              <w:jc w:val="left"/>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15866664962</w:t>
            </w:r>
          </w:p>
        </w:tc>
        <w:tc>
          <w:tcPr>
            <w:tcW w:w="2007" w:type="dxa"/>
            <w:vMerge w:val="continue"/>
          </w:tcPr>
          <w:p>
            <w:pPr>
              <w:rPr>
                <w:rFonts w:ascii="宋体" w:hAnsi="宋体" w:cs="Times New Roman"/>
                <w:kern w:val="0"/>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vAlign w:val="center"/>
          </w:tcPr>
          <w:p>
            <w:pPr>
              <w:jc w:val="center"/>
              <w:rPr>
                <w:rFonts w:ascii="宋体" w:hAnsi="宋体" w:cs="仿宋"/>
                <w:kern w:val="0"/>
                <w:sz w:val="24"/>
                <w:szCs w:val="20"/>
              </w:rPr>
            </w:pPr>
            <w:r>
              <w:rPr>
                <w:rFonts w:hint="eastAsia" w:ascii="宋体" w:hAnsi="宋体" w:cs="仿宋"/>
                <w:kern w:val="0"/>
                <w:sz w:val="24"/>
                <w:szCs w:val="24"/>
              </w:rPr>
              <w:t>先进事迹(可加页）</w:t>
            </w:r>
          </w:p>
        </w:tc>
        <w:tc>
          <w:tcPr>
            <w:tcW w:w="8267" w:type="dxa"/>
            <w:gridSpan w:val="6"/>
          </w:tcPr>
          <w:p>
            <w:pPr>
              <w:pStyle w:val="5"/>
              <w:shd w:val="clear" w:color="auto" w:fill="FFFFFF"/>
              <w:spacing w:before="0" w:beforeAutospacing="0" w:after="0" w:afterAutospacing="0"/>
              <w:ind w:firstLine="560" w:firstLineChars="200"/>
              <w:jc w:val="both"/>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2017年，山东省环保整治形势严峻，孟小华在工作的传统建材厂被定性为散乱污企业，列入了关停整改行列。他意识到当下全省正处于新旧动能转换，产业结构转换升级的黄金时期，这对于家乡来说既是挑战，更是机遇，他积极参与到整个公司的升级改造中。</w:t>
            </w:r>
          </w:p>
          <w:p>
            <w:pPr>
              <w:pStyle w:val="5"/>
              <w:shd w:val="clear" w:color="auto" w:fill="FFFFFF"/>
              <w:spacing w:before="0" w:beforeAutospacing="0" w:after="0" w:afterAutospacing="0"/>
              <w:ind w:firstLine="560" w:firstLineChars="200"/>
              <w:jc w:val="both"/>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不管做什么，他永远冲在第一线，厂区规划、设备安装、联系物料统统参与其中，经过几年时间，最终濒临倒闭的滨州市春华建材有限公司在竞争激烈的建材市场脱颖而出。</w:t>
            </w:r>
          </w:p>
          <w:p>
            <w:pPr>
              <w:pStyle w:val="5"/>
              <w:shd w:val="clear" w:color="auto" w:fill="FFFFFF"/>
              <w:spacing w:before="0" w:beforeAutospacing="0" w:after="0" w:afterAutospacing="0"/>
              <w:ind w:firstLine="420"/>
              <w:jc w:val="both"/>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在别人看来，不管是回收垃圾，还是生产建材，都是老掉牙的套路，在无人看好的情况下，孟小华同志和企业负责人一起做起了技术研发。变废为宝，说起来容易做起来难，许多技术壁垒都是他们自行攻克的。缺乏创新的身边同行一个个倒下，他们走到今天是幸运，但绝非偶然。春华建材不仅在资金上做了大量投入，孟小华和企业负责人在产品研发上也倾注了科技工作者的辛勤汗水，产品体现着传统产业外壳下的创新灵魂。</w:t>
            </w:r>
          </w:p>
          <w:p>
            <w:pPr>
              <w:pStyle w:val="5"/>
              <w:shd w:val="clear" w:color="auto" w:fill="FFFFFF"/>
              <w:spacing w:before="0" w:beforeAutospacing="0" w:after="0" w:afterAutospacing="0"/>
              <w:ind w:firstLine="420"/>
              <w:jc w:val="both"/>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春华建材既处理了一般固体废弃物，又获得了经济和社会效益。在处理中将废物进行资源化利用，年消耗固体废物36万吨，破解了固体废物环境二次污染的难题，提高了安全生产保障，每年减少固体废物存储占用耕地50多亩。该项目投产达效后，可年产烧结类建材9000万块，实现年营业收入1800万元、带动大龄困难就业人群达50余人。目前，滨州市春华建材有限公司已经由原来传统的小作坊升级改造为中等规模建材企业，同时兼容处置一般固废，为环境保护做出了贡献，成为滨州市同行业的佼佼者。</w:t>
            </w:r>
          </w:p>
          <w:p>
            <w:pPr>
              <w:pStyle w:val="5"/>
              <w:shd w:val="clear" w:color="auto" w:fill="FFFFFF"/>
              <w:spacing w:before="0" w:beforeAutospacing="0" w:after="0" w:afterAutospacing="0"/>
              <w:ind w:firstLine="420"/>
              <w:jc w:val="both"/>
              <w:rPr>
                <w:rFonts w:cs="Times New Roman"/>
              </w:rPr>
            </w:pPr>
            <w:r>
              <w:rPr>
                <w:rFonts w:hint="eastAsia" w:ascii="仿宋" w:hAnsi="仿宋" w:eastAsia="仿宋" w:cstheme="minorBidi"/>
                <w:kern w:val="2"/>
                <w:sz w:val="28"/>
                <w:szCs w:val="28"/>
                <w:lang w:val="en-US" w:eastAsia="zh-CN" w:bidi="ar-SA"/>
              </w:rPr>
              <w:t>世界上有多少新的东西，就有多少旧的东西。生态文明时代有别于工业文明时代，应该是合理生产、适度消费、循环利用的，我们要从人类文明发展的角度来思考垃圾问题，治好垃圾，才有绿水青山，变废为宝，就是金山银山。这也是做新型节能环保固废综合利用建材项目的意义和初衷，他希望让大众看到传统产业外壳下的创新灵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3" w:hRule="atLeast"/>
        </w:trPr>
        <w:tc>
          <w:tcPr>
            <w:tcW w:w="1350" w:type="dxa"/>
            <w:vAlign w:val="center"/>
          </w:tcPr>
          <w:p>
            <w:pPr>
              <w:jc w:val="center"/>
              <w:rPr>
                <w:rFonts w:ascii="宋体" w:hAnsi="宋体" w:cs="仿宋"/>
                <w:kern w:val="0"/>
                <w:sz w:val="24"/>
                <w:szCs w:val="20"/>
              </w:rPr>
            </w:pPr>
            <w:r>
              <w:rPr>
                <w:rFonts w:hint="eastAsia" w:ascii="宋体" w:hAnsi="宋体" w:cs="仿宋"/>
                <w:kern w:val="0"/>
                <w:sz w:val="24"/>
                <w:szCs w:val="24"/>
              </w:rPr>
              <w:t>省级评选表彰机构推荐意见</w:t>
            </w:r>
          </w:p>
        </w:tc>
        <w:tc>
          <w:tcPr>
            <w:tcW w:w="8267" w:type="dxa"/>
            <w:gridSpan w:val="6"/>
          </w:tcPr>
          <w:p>
            <w:pPr>
              <w:rPr>
                <w:rFonts w:ascii="仿宋" w:hAnsi="仿宋" w:eastAsia="仿宋" w:cs="仿宋"/>
                <w:kern w:val="0"/>
                <w:sz w:val="24"/>
                <w:szCs w:val="20"/>
              </w:rPr>
            </w:pPr>
          </w:p>
          <w:p>
            <w:pPr>
              <w:rPr>
                <w:rFonts w:ascii="仿宋" w:hAnsi="仿宋" w:eastAsia="仿宋" w:cs="仿宋"/>
                <w:kern w:val="0"/>
                <w:szCs w:val="21"/>
              </w:rPr>
            </w:pPr>
          </w:p>
          <w:p>
            <w:pPr>
              <w:jc w:val="right"/>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（省、区、市农民工作议事协调机制机构代章）</w:t>
            </w:r>
          </w:p>
          <w:p>
            <w:pPr>
              <w:jc w:val="center"/>
              <w:rPr>
                <w:rFonts w:ascii="仿宋" w:hAnsi="仿宋" w:eastAsia="仿宋" w:cs="仿宋"/>
                <w:kern w:val="0"/>
                <w:sz w:val="24"/>
                <w:szCs w:val="20"/>
              </w:rPr>
            </w:pPr>
            <w:r>
              <w:rPr>
                <w:rFonts w:hint="eastAsia" w:ascii="仿宋" w:hAnsi="仿宋" w:eastAsia="仿宋" w:cstheme="minorBidi"/>
                <w:kern w:val="2"/>
                <w:sz w:val="28"/>
                <w:szCs w:val="28"/>
                <w:lang w:val="en-US" w:eastAsia="zh-CN" w:bidi="ar-SA"/>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8" w:hRule="atLeast"/>
        </w:trPr>
        <w:tc>
          <w:tcPr>
            <w:tcW w:w="1350" w:type="dxa"/>
            <w:vAlign w:val="center"/>
          </w:tcPr>
          <w:p>
            <w:pPr>
              <w:jc w:val="center"/>
              <w:rPr>
                <w:rFonts w:ascii="宋体" w:hAnsi="宋体" w:cs="仿宋"/>
                <w:kern w:val="0"/>
                <w:sz w:val="24"/>
                <w:szCs w:val="20"/>
              </w:rPr>
            </w:pPr>
            <w:r>
              <w:rPr>
                <w:rFonts w:hint="eastAsia" w:ascii="宋体" w:hAnsi="宋体" w:cs="仿宋"/>
                <w:kern w:val="0"/>
                <w:sz w:val="24"/>
                <w:szCs w:val="24"/>
              </w:rPr>
              <w:t>全国评选表彰委员会审核意见</w:t>
            </w:r>
          </w:p>
        </w:tc>
        <w:tc>
          <w:tcPr>
            <w:tcW w:w="8267" w:type="dxa"/>
            <w:gridSpan w:val="6"/>
          </w:tcPr>
          <w:p>
            <w:pPr>
              <w:rPr>
                <w:rFonts w:ascii="仿宋" w:hAnsi="仿宋" w:eastAsia="仿宋" w:cs="仿宋"/>
                <w:kern w:val="0"/>
                <w:sz w:val="24"/>
                <w:szCs w:val="20"/>
              </w:rPr>
            </w:pPr>
          </w:p>
          <w:p>
            <w:pPr>
              <w:rPr>
                <w:rFonts w:ascii="仿宋" w:hAnsi="仿宋" w:eastAsia="仿宋" w:cs="仿宋"/>
                <w:kern w:val="0"/>
                <w:sz w:val="24"/>
                <w:szCs w:val="20"/>
              </w:rPr>
            </w:pPr>
          </w:p>
          <w:p>
            <w:pPr>
              <w:jc w:val="right"/>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（国务院农民工工作领导小组办公室代章）</w:t>
            </w:r>
          </w:p>
          <w:p>
            <w:pPr>
              <w:ind w:firstLine="4200" w:firstLineChars="1500"/>
              <w:jc w:val="both"/>
              <w:rPr>
                <w:rFonts w:ascii="仿宋" w:hAnsi="仿宋" w:eastAsia="仿宋" w:cs="仿宋"/>
                <w:kern w:val="0"/>
                <w:sz w:val="24"/>
                <w:szCs w:val="20"/>
              </w:rPr>
            </w:pPr>
            <w:r>
              <w:rPr>
                <w:rFonts w:hint="eastAsia" w:ascii="仿宋" w:hAnsi="仿宋" w:eastAsia="仿宋" w:cstheme="minorBidi"/>
                <w:kern w:val="2"/>
                <w:sz w:val="28"/>
                <w:szCs w:val="28"/>
                <w:lang w:val="en-US" w:eastAsia="zh-CN" w:bidi="ar-SA"/>
              </w:rPr>
              <w:t>年     月    日</w:t>
            </w:r>
          </w:p>
        </w:tc>
      </w:tr>
    </w:tbl>
    <w:p>
      <w:pPr>
        <w:pStyle w:val="14"/>
        <w:spacing w:after="120" w:line="240" w:lineRule="auto"/>
        <w:ind w:firstLine="480"/>
        <w:jc w:val="center"/>
        <w:rPr>
          <w:b/>
          <w:bCs/>
          <w:color w:val="000000"/>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Neue">
    <w:altName w:val="Arial"/>
    <w:panose1 w:val="00000000000000000000"/>
    <w:charset w:val="00"/>
    <w:family w:val="modern"/>
    <w:pitch w:val="default"/>
    <w:sig w:usb0="00000000" w:usb1="00000000" w:usb2="00000000" w:usb3="00000000" w:csb0="00000000" w:csb1="00000000"/>
  </w:font>
  <w:font w:name="Arial Unicode MS">
    <w:panose1 w:val="020B0604020202020204"/>
    <w:charset w:val="86"/>
    <w:family w:val="modern"/>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988"/>
    <w:rsid w:val="000C6C15"/>
    <w:rsid w:val="0014589B"/>
    <w:rsid w:val="001A3AAB"/>
    <w:rsid w:val="00266A26"/>
    <w:rsid w:val="00432B42"/>
    <w:rsid w:val="00476460"/>
    <w:rsid w:val="004C10BC"/>
    <w:rsid w:val="005837BE"/>
    <w:rsid w:val="006C4988"/>
    <w:rsid w:val="00A57A17"/>
    <w:rsid w:val="00BC041C"/>
    <w:rsid w:val="00C80498"/>
    <w:rsid w:val="00CB64D0"/>
    <w:rsid w:val="00CE5DE3"/>
    <w:rsid w:val="00E25DF7"/>
    <w:rsid w:val="01281F61"/>
    <w:rsid w:val="0294263F"/>
    <w:rsid w:val="0369276F"/>
    <w:rsid w:val="03AC7819"/>
    <w:rsid w:val="052F2A32"/>
    <w:rsid w:val="06D54B2D"/>
    <w:rsid w:val="07451E1E"/>
    <w:rsid w:val="08DE23D8"/>
    <w:rsid w:val="09A1039B"/>
    <w:rsid w:val="09E956F6"/>
    <w:rsid w:val="0C3105C9"/>
    <w:rsid w:val="0C9D6EF0"/>
    <w:rsid w:val="0D48701D"/>
    <w:rsid w:val="0E4B6252"/>
    <w:rsid w:val="0E67411D"/>
    <w:rsid w:val="13655FE7"/>
    <w:rsid w:val="136C500A"/>
    <w:rsid w:val="13AE2361"/>
    <w:rsid w:val="13E67FA9"/>
    <w:rsid w:val="15F77354"/>
    <w:rsid w:val="19D1540B"/>
    <w:rsid w:val="1A0B1EF0"/>
    <w:rsid w:val="1B2649E9"/>
    <w:rsid w:val="229C61CD"/>
    <w:rsid w:val="23332B12"/>
    <w:rsid w:val="266F23B1"/>
    <w:rsid w:val="26C32A07"/>
    <w:rsid w:val="270838D8"/>
    <w:rsid w:val="27A02CAD"/>
    <w:rsid w:val="299520C5"/>
    <w:rsid w:val="299E0945"/>
    <w:rsid w:val="2A497D08"/>
    <w:rsid w:val="2CDA7FF6"/>
    <w:rsid w:val="31C90AF5"/>
    <w:rsid w:val="32A32ED6"/>
    <w:rsid w:val="333A0D6D"/>
    <w:rsid w:val="35753094"/>
    <w:rsid w:val="36B46783"/>
    <w:rsid w:val="3732054B"/>
    <w:rsid w:val="391B3B1C"/>
    <w:rsid w:val="39D03591"/>
    <w:rsid w:val="3BEC4405"/>
    <w:rsid w:val="3CBB6227"/>
    <w:rsid w:val="3DA94988"/>
    <w:rsid w:val="3F17147D"/>
    <w:rsid w:val="400F2743"/>
    <w:rsid w:val="40567C21"/>
    <w:rsid w:val="40D832A6"/>
    <w:rsid w:val="41AD284D"/>
    <w:rsid w:val="41B70087"/>
    <w:rsid w:val="4238477B"/>
    <w:rsid w:val="44F14F4F"/>
    <w:rsid w:val="47C33940"/>
    <w:rsid w:val="481012C6"/>
    <w:rsid w:val="48F27B55"/>
    <w:rsid w:val="5076271F"/>
    <w:rsid w:val="50C40CE5"/>
    <w:rsid w:val="510065D6"/>
    <w:rsid w:val="519E2B39"/>
    <w:rsid w:val="533E70EC"/>
    <w:rsid w:val="55D15D5A"/>
    <w:rsid w:val="575967C0"/>
    <w:rsid w:val="58634557"/>
    <w:rsid w:val="587F47D8"/>
    <w:rsid w:val="5A6C0899"/>
    <w:rsid w:val="5B0B6CD1"/>
    <w:rsid w:val="5C616EE7"/>
    <w:rsid w:val="5DC557D5"/>
    <w:rsid w:val="5EFC702B"/>
    <w:rsid w:val="610B7430"/>
    <w:rsid w:val="623B38E6"/>
    <w:rsid w:val="65CF1EFA"/>
    <w:rsid w:val="65D33B98"/>
    <w:rsid w:val="662B2FDB"/>
    <w:rsid w:val="679E5121"/>
    <w:rsid w:val="67C44B85"/>
    <w:rsid w:val="6881341C"/>
    <w:rsid w:val="6A233A18"/>
    <w:rsid w:val="6A311964"/>
    <w:rsid w:val="6B932490"/>
    <w:rsid w:val="6C741EF9"/>
    <w:rsid w:val="6D4528E4"/>
    <w:rsid w:val="6E6E1652"/>
    <w:rsid w:val="6F723EE6"/>
    <w:rsid w:val="716C6225"/>
    <w:rsid w:val="7288053F"/>
    <w:rsid w:val="73E847A3"/>
    <w:rsid w:val="74657ECC"/>
    <w:rsid w:val="765B0EE7"/>
    <w:rsid w:val="76FC0652"/>
    <w:rsid w:val="77C12012"/>
    <w:rsid w:val="79072954"/>
    <w:rsid w:val="79692756"/>
    <w:rsid w:val="7BC26EC8"/>
    <w:rsid w:val="7C4363ED"/>
    <w:rsid w:val="7C6D4C32"/>
    <w:rsid w:val="7CA46DE8"/>
    <w:rsid w:val="7D6668E7"/>
    <w:rsid w:val="7F261377"/>
    <w:rsid w:val="7FA73EA4"/>
    <w:rsid w:val="7FBD6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0"/>
    <w:pPr>
      <w:widowControl w:val="0"/>
      <w:jc w:val="both"/>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批注框文本 字符"/>
    <w:basedOn w:val="8"/>
    <w:link w:val="2"/>
    <w:semiHidden/>
    <w:qFormat/>
    <w:uiPriority w:val="99"/>
    <w:rPr>
      <w:sz w:val="18"/>
      <w:szCs w:val="18"/>
    </w:rPr>
  </w:style>
  <w:style w:type="character" w:customStyle="1" w:styleId="10">
    <w:name w:val="页眉 字符"/>
    <w:basedOn w:val="8"/>
    <w:link w:val="4"/>
    <w:semiHidden/>
    <w:qFormat/>
    <w:uiPriority w:val="99"/>
    <w:rPr>
      <w:sz w:val="18"/>
      <w:szCs w:val="18"/>
    </w:rPr>
  </w:style>
  <w:style w:type="character" w:customStyle="1" w:styleId="11">
    <w:name w:val="页脚 字符"/>
    <w:basedOn w:val="8"/>
    <w:link w:val="3"/>
    <w:semiHidden/>
    <w:qFormat/>
    <w:uiPriority w:val="99"/>
    <w:rPr>
      <w:sz w:val="18"/>
      <w:szCs w:val="18"/>
    </w:rPr>
  </w:style>
  <w:style w:type="table" w:customStyle="1" w:styleId="12">
    <w:name w:val="Table Normal"/>
    <w:qFormat/>
    <w:uiPriority w:val="0"/>
    <w:tblPr>
      <w:tblCellMar>
        <w:top w:w="0" w:type="dxa"/>
        <w:left w:w="0" w:type="dxa"/>
        <w:bottom w:w="0" w:type="dxa"/>
        <w:right w:w="0" w:type="dxa"/>
      </w:tblCellMar>
    </w:tblPr>
  </w:style>
  <w:style w:type="paragraph" w:customStyle="1" w:styleId="13">
    <w:name w:val="页眉与页脚"/>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paragraph" w:customStyle="1" w:styleId="14">
    <w:name w:val="Body text|1"/>
    <w:basedOn w:val="1"/>
    <w:qFormat/>
    <w:uiPriority w:val="0"/>
    <w:pPr>
      <w:spacing w:line="420" w:lineRule="auto"/>
      <w:ind w:firstLine="400"/>
    </w:pPr>
    <w:rPr>
      <w:rFonts w:ascii="宋体" w:hAnsi="宋体" w:eastAsia="宋体" w:cs="宋体"/>
      <w:sz w:val="30"/>
      <w:szCs w:val="30"/>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832</Words>
  <Characters>4749</Characters>
  <Lines>39</Lines>
  <Paragraphs>11</Paragraphs>
  <TotalTime>1</TotalTime>
  <ScaleCrop>false</ScaleCrop>
  <LinksUpToDate>false</LinksUpToDate>
  <CharactersWithSpaces>5570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2020-10-12T05:53:00Z</dcterms:created>
  <dc:creator>lenovo</dc:creator>
  <cp:lastModifiedBy>xj</cp:lastModifiedBy>
  <cp:lastPrinted>2020-10-12T07:40:00Z</cp:lastPrinted>
  <dcterms:modified xsi:type="dcterms:W3CDTF">2020-10-13T08:00:43Z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